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98BD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46DD4B06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  <w:insideH w:val="single" w:sz="6" w:space="0" w:color="C6C6C6"/>
          <w:insideV w:val="single" w:sz="6" w:space="0" w:color="C6C6C6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230"/>
        <w:gridCol w:w="7936"/>
      </w:tblGrid>
      <w:tr w:rsidR="001F0BAA" w:rsidRPr="001F0BAA" w14:paraId="10E4D1BE" w14:textId="77777777" w:rsidTr="000D26D9">
        <w:trPr>
          <w:trHeight w:val="654"/>
        </w:trPr>
        <w:tc>
          <w:tcPr>
            <w:tcW w:w="18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4002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3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6528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936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9AD29" w14:textId="500C497C" w:rsidR="001F0BAA" w:rsidRPr="00720737" w:rsidRDefault="00720737" w:rsidP="00720737">
            <w:pPr>
              <w:ind w:left="89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FE2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Комп’ютерне обладнання за кодом CPV за ДК 021:2015 -30230000-0 </w:t>
            </w:r>
          </w:p>
        </w:tc>
      </w:tr>
      <w:tr w:rsidR="001F0BAA" w:rsidRPr="001F0BAA" w14:paraId="6131C5A9" w14:textId="77777777" w:rsidTr="000D26D9">
        <w:tc>
          <w:tcPr>
            <w:tcW w:w="18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F235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3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0AA43B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936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4B420E" w14:textId="6D5E612E" w:rsidR="001F0BAA" w:rsidRPr="00045C3C" w:rsidRDefault="001F0BAA" w:rsidP="00DD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</w:t>
            </w:r>
            <w:r w:rsidR="00C74013" w:rsidRP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45C3C" w:rsidRP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9623FD" w:rsidRP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45C3C" w:rsidRP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</w:t>
            </w:r>
            <w:r w:rsid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2-001037</w:t>
            </w:r>
            <w:r w:rsidR="00045C3C" w:rsidRPr="003A59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5C3C" w:rsidRPr="003A59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14:paraId="07576572" w14:textId="77777777" w:rsidTr="000D26D9">
        <w:tc>
          <w:tcPr>
            <w:tcW w:w="18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78D58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3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A4CD4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936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2D9FA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4B5141D5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78A056D3" w14:textId="77777777" w:rsidTr="000D26D9">
        <w:trPr>
          <w:trHeight w:val="1363"/>
        </w:trPr>
        <w:tc>
          <w:tcPr>
            <w:tcW w:w="18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B6A7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3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FCC2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936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3DAB0" w14:textId="6700FC2B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З огляду на проведений аналіз та зібрану інформацію щодо предмета закупівлі з метою ефективного та раціонального використання бюджетних коштів,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</w:t>
            </w:r>
            <w:r w:rsidRPr="00482D62">
              <w:rPr>
                <w:color w:val="444444"/>
              </w:rPr>
              <w:br/>
            </w:r>
            <w:r w:rsidRPr="00482D62">
              <w:rPr>
                <w:color w:val="000000"/>
              </w:rPr>
              <w:t xml:space="preserve">2020 року № 275 (зі змінами), розроблено алгоритм дій для визначення очікуваної вартості предмета закупівлі, а саме </w:t>
            </w:r>
            <w:r w:rsidR="00AA5D3B" w:rsidRPr="00482D62">
              <w:rPr>
                <w:color w:val="000000"/>
              </w:rPr>
              <w:t>комп’ютерного обладнання.</w:t>
            </w:r>
          </w:p>
          <w:p w14:paraId="0A1966AF" w14:textId="0C29E524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 Процес визначення очікуваної вартості предмета закупівлі потребував певного алгоритму дій та складався з таких етапів:</w:t>
            </w:r>
          </w:p>
          <w:p w14:paraId="0B850BC3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>1) визначено потребу в закупівлі;</w:t>
            </w:r>
          </w:p>
          <w:p w14:paraId="0A20F68F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>2) сформовано опис предмета закупівлі із зазначенням якісних, технічних, кількісних характеристик предмета закупівлі.</w:t>
            </w:r>
          </w:p>
          <w:p w14:paraId="2D9F80B3" w14:textId="0CF0AADD" w:rsidR="00BF592F" w:rsidRPr="00482D62" w:rsidRDefault="00962931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  </w:t>
            </w:r>
            <w:r w:rsidR="00BF592F" w:rsidRPr="00482D62">
              <w:rPr>
                <w:color w:val="000000"/>
              </w:rPr>
              <w:t>Згідно з розділом ІІІ Примірної методики визначення очікуваної вартості предмета закупівлі</w:t>
            </w:r>
            <w:r w:rsidRPr="00482D62">
              <w:rPr>
                <w:color w:val="000000"/>
              </w:rPr>
              <w:t xml:space="preserve">, враховуючи отримані комерційні пропозиції від трьох учасників </w:t>
            </w:r>
            <w:r w:rsidR="00BF592F" w:rsidRPr="00482D62">
              <w:rPr>
                <w:color w:val="000000"/>
              </w:rPr>
              <w:t>визначен</w:t>
            </w:r>
            <w:r w:rsidRPr="00482D62">
              <w:rPr>
                <w:color w:val="000000"/>
              </w:rPr>
              <w:t>о</w:t>
            </w:r>
            <w:r w:rsidR="00BF592F" w:rsidRPr="00482D62">
              <w:rPr>
                <w:color w:val="000000"/>
              </w:rPr>
              <w:t xml:space="preserve"> очікуван</w:t>
            </w:r>
            <w:r w:rsidRPr="00482D62">
              <w:rPr>
                <w:color w:val="000000"/>
              </w:rPr>
              <w:t xml:space="preserve">у </w:t>
            </w:r>
            <w:r w:rsidR="00BF592F" w:rsidRPr="00482D62">
              <w:rPr>
                <w:color w:val="000000"/>
              </w:rPr>
              <w:t xml:space="preserve"> варт</w:t>
            </w:r>
            <w:r w:rsidRPr="00482D62">
              <w:rPr>
                <w:color w:val="000000"/>
              </w:rPr>
              <w:t>і</w:t>
            </w:r>
            <w:r w:rsidR="00BF592F" w:rsidRPr="00482D62">
              <w:rPr>
                <w:color w:val="000000"/>
              </w:rPr>
              <w:t>ст</w:t>
            </w:r>
            <w:r w:rsidRPr="00482D62">
              <w:rPr>
                <w:color w:val="000000"/>
              </w:rPr>
              <w:t xml:space="preserve">ь </w:t>
            </w:r>
            <w:r w:rsidR="00E65C79">
              <w:rPr>
                <w:color w:val="000000"/>
              </w:rPr>
              <w:t xml:space="preserve"> даного </w:t>
            </w:r>
            <w:r w:rsidRPr="00482D62">
              <w:rPr>
                <w:color w:val="000000"/>
              </w:rPr>
              <w:t>обладнання</w:t>
            </w:r>
            <w:r w:rsidR="00BF592F" w:rsidRPr="00482D62">
              <w:rPr>
                <w:color w:val="000000"/>
              </w:rPr>
              <w:t>.</w:t>
            </w:r>
          </w:p>
          <w:p w14:paraId="5E77B2FC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482D62">
              <w:rPr>
                <w:color w:val="000000"/>
              </w:rPr>
              <w:t>За цим методом очікувану вартість встановлено на основі даних ринку на момент його вивчення, а саме з урахуванням інформації щодо отриманих цінових пропозицій.</w:t>
            </w:r>
          </w:p>
          <w:p w14:paraId="0734334A" w14:textId="6359A856" w:rsidR="00B43BDF" w:rsidRPr="00482D62" w:rsidRDefault="00BF592F" w:rsidP="00AA5D3B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482D62">
              <w:rPr>
                <w:color w:val="000000"/>
              </w:rPr>
              <w:t xml:space="preserve">  </w:t>
            </w:r>
            <w:r w:rsidR="00962931" w:rsidRPr="00482D62">
              <w:rPr>
                <w:color w:val="000000"/>
              </w:rPr>
              <w:t xml:space="preserve"> </w:t>
            </w:r>
            <w:r w:rsidRPr="00482D62">
              <w:rPr>
                <w:color w:val="000000"/>
              </w:rPr>
              <w:t xml:space="preserve"> </w:t>
            </w:r>
            <w:r w:rsidR="00161C3B" w:rsidRPr="00482D62">
              <w:rPr>
                <w:color w:val="333333"/>
              </w:rPr>
              <w:t>Очікувана вартості предмета закупівлі</w:t>
            </w:r>
            <w:r w:rsidR="00CA675E" w:rsidRPr="00482D62">
              <w:rPr>
                <w:color w:val="333333"/>
              </w:rPr>
              <w:t xml:space="preserve"> </w:t>
            </w:r>
            <w:r w:rsidR="00161C3B" w:rsidRPr="00482D62">
              <w:t xml:space="preserve">становить </w:t>
            </w:r>
            <w:r w:rsidR="009623FD">
              <w:t xml:space="preserve"> </w:t>
            </w:r>
            <w:r w:rsidR="00C74013">
              <w:t>2 267 113,78</w:t>
            </w:r>
            <w:r w:rsidR="00161C3B" w:rsidRPr="00482D62">
              <w:t xml:space="preserve"> грн.</w:t>
            </w:r>
            <w:r w:rsidR="00DD7335" w:rsidRPr="00482D62">
              <w:t xml:space="preserve"> </w:t>
            </w:r>
            <w:r w:rsidR="009623FD" w:rsidRPr="009623FD">
              <w:rPr>
                <w:bCs/>
                <w:iCs/>
              </w:rPr>
              <w:t>(</w:t>
            </w:r>
            <w:r w:rsidR="00C74013">
              <w:rPr>
                <w:bCs/>
                <w:iCs/>
              </w:rPr>
              <w:t>два</w:t>
            </w:r>
            <w:r w:rsidR="009623FD" w:rsidRPr="009623FD">
              <w:rPr>
                <w:bCs/>
                <w:iCs/>
              </w:rPr>
              <w:t xml:space="preserve"> мільйон</w:t>
            </w:r>
            <w:r w:rsidR="00C74013">
              <w:rPr>
                <w:bCs/>
                <w:iCs/>
              </w:rPr>
              <w:t>и</w:t>
            </w:r>
            <w:r w:rsidR="003E14DD">
              <w:rPr>
                <w:bCs/>
                <w:iCs/>
              </w:rPr>
              <w:t xml:space="preserve"> </w:t>
            </w:r>
            <w:r w:rsidR="00C74013">
              <w:rPr>
                <w:bCs/>
                <w:iCs/>
              </w:rPr>
              <w:t xml:space="preserve">двісті </w:t>
            </w:r>
            <w:r w:rsidR="00720737">
              <w:rPr>
                <w:bCs/>
                <w:iCs/>
              </w:rPr>
              <w:t>шіст</w:t>
            </w:r>
            <w:r w:rsidR="00117C0F">
              <w:rPr>
                <w:bCs/>
                <w:iCs/>
              </w:rPr>
              <w:t xml:space="preserve">десят </w:t>
            </w:r>
            <w:r w:rsidR="00C74013">
              <w:rPr>
                <w:bCs/>
                <w:iCs/>
              </w:rPr>
              <w:t>сім</w:t>
            </w:r>
            <w:r w:rsidR="00720737">
              <w:rPr>
                <w:bCs/>
                <w:iCs/>
              </w:rPr>
              <w:t xml:space="preserve"> тисяч </w:t>
            </w:r>
            <w:r w:rsidR="00C74013">
              <w:rPr>
                <w:bCs/>
                <w:iCs/>
              </w:rPr>
              <w:t>сто тринадцять</w:t>
            </w:r>
            <w:r w:rsidR="003E14DD">
              <w:rPr>
                <w:bCs/>
                <w:iCs/>
              </w:rPr>
              <w:t xml:space="preserve"> </w:t>
            </w:r>
            <w:r w:rsidR="009623FD" w:rsidRPr="009623FD">
              <w:rPr>
                <w:bCs/>
                <w:iCs/>
              </w:rPr>
              <w:t xml:space="preserve">грн. </w:t>
            </w:r>
            <w:r w:rsidR="00C74013">
              <w:rPr>
                <w:bCs/>
                <w:iCs/>
              </w:rPr>
              <w:t>78</w:t>
            </w:r>
            <w:r w:rsidR="009623FD" w:rsidRPr="009623FD">
              <w:rPr>
                <w:bCs/>
                <w:iCs/>
              </w:rPr>
              <w:t xml:space="preserve"> коп</w:t>
            </w:r>
            <w:r w:rsidR="002E1B86">
              <w:rPr>
                <w:bCs/>
                <w:iCs/>
              </w:rPr>
              <w:t>.</w:t>
            </w:r>
            <w:r w:rsidR="009623FD" w:rsidRPr="009623FD">
              <w:rPr>
                <w:bCs/>
                <w:iCs/>
              </w:rPr>
              <w:t xml:space="preserve">  </w:t>
            </w:r>
            <w:r w:rsidR="00DD7335" w:rsidRPr="009623FD">
              <w:rPr>
                <w:bCs/>
                <w:iCs/>
              </w:rPr>
              <w:t>)</w:t>
            </w:r>
          </w:p>
        </w:tc>
      </w:tr>
      <w:tr w:rsidR="001F0BAA" w:rsidRPr="001F0BAA" w14:paraId="679692A2" w14:textId="77777777" w:rsidTr="000D26D9">
        <w:trPr>
          <w:trHeight w:val="622"/>
        </w:trPr>
        <w:tc>
          <w:tcPr>
            <w:tcW w:w="18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2FDEA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3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7D8C3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936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87112" w14:textId="00EFABF4" w:rsidR="00FA4E3E" w:rsidRPr="00482D62" w:rsidRDefault="00713751" w:rsidP="00DD7335">
            <w:pPr>
              <w:pStyle w:val="10"/>
              <w:ind w:left="0"/>
              <w:jc w:val="both"/>
              <w:rPr>
                <w:lang w:eastAsia="uk-UA"/>
              </w:rPr>
            </w:pPr>
            <w:r w:rsidRPr="00482D62">
              <w:rPr>
                <w:sz w:val="24"/>
                <w:szCs w:val="24"/>
              </w:rPr>
              <w:t xml:space="preserve">  </w:t>
            </w:r>
            <w:r w:rsidR="00956F7B" w:rsidRPr="00482D62">
              <w:rPr>
                <w:sz w:val="24"/>
                <w:szCs w:val="24"/>
              </w:rPr>
              <w:t xml:space="preserve">Розмір бюджетного призначення </w:t>
            </w:r>
            <w:r w:rsidR="000115F4" w:rsidRPr="00482D62">
              <w:rPr>
                <w:sz w:val="24"/>
                <w:szCs w:val="24"/>
              </w:rPr>
              <w:t xml:space="preserve">предмета  закупівлі </w:t>
            </w:r>
            <w:r w:rsidR="00956F7B" w:rsidRPr="00482D62">
              <w:rPr>
                <w:sz w:val="24"/>
                <w:szCs w:val="24"/>
              </w:rPr>
              <w:t xml:space="preserve"> </w:t>
            </w:r>
            <w:r w:rsidR="008F5AC0" w:rsidRPr="00482D62">
              <w:rPr>
                <w:sz w:val="24"/>
                <w:szCs w:val="24"/>
              </w:rPr>
              <w:t xml:space="preserve"> </w:t>
            </w:r>
            <w:r w:rsidR="00CA675E" w:rsidRPr="00482D62">
              <w:rPr>
                <w:sz w:val="24"/>
                <w:szCs w:val="24"/>
              </w:rPr>
              <w:t xml:space="preserve"> </w:t>
            </w:r>
            <w:r w:rsidR="00DD7335" w:rsidRPr="00482D62">
              <w:rPr>
                <w:sz w:val="24"/>
                <w:szCs w:val="24"/>
              </w:rPr>
              <w:t>згідно кошторисних призначень на 202</w:t>
            </w:r>
            <w:r w:rsidR="00C74013">
              <w:rPr>
                <w:sz w:val="24"/>
                <w:szCs w:val="24"/>
              </w:rPr>
              <w:t>6</w:t>
            </w:r>
            <w:r w:rsidR="00DD7335" w:rsidRPr="00482D62">
              <w:rPr>
                <w:sz w:val="24"/>
                <w:szCs w:val="24"/>
              </w:rPr>
              <w:t xml:space="preserve"> рік </w:t>
            </w:r>
            <w:r w:rsidR="00956F7B" w:rsidRPr="00482D62">
              <w:rPr>
                <w:sz w:val="24"/>
                <w:szCs w:val="24"/>
              </w:rPr>
              <w:t xml:space="preserve">становить </w:t>
            </w:r>
            <w:r w:rsidR="001F083E" w:rsidRPr="00482D62">
              <w:rPr>
                <w:sz w:val="24"/>
                <w:szCs w:val="24"/>
              </w:rPr>
              <w:t xml:space="preserve"> </w:t>
            </w:r>
            <w:r w:rsidR="00C74013" w:rsidRPr="00C74013">
              <w:rPr>
                <w:sz w:val="24"/>
                <w:szCs w:val="24"/>
              </w:rPr>
              <w:t xml:space="preserve">2 267 113,78 грн. </w:t>
            </w:r>
            <w:r w:rsidR="00C74013" w:rsidRPr="00C74013">
              <w:rPr>
                <w:bCs/>
                <w:iCs/>
                <w:sz w:val="24"/>
                <w:szCs w:val="24"/>
              </w:rPr>
              <w:t>(</w:t>
            </w:r>
            <w:r w:rsidR="00C74013" w:rsidRPr="00C74013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C74013" w:rsidRPr="00C74013">
              <w:rPr>
                <w:bCs/>
                <w:iCs/>
                <w:sz w:val="24"/>
                <w:szCs w:val="24"/>
              </w:rPr>
              <w:t xml:space="preserve"> два мільйони  двісті шістдесят сім тисяч сто тринадцять  грн. 78 коп</w:t>
            </w:r>
            <w:r w:rsidR="00C74013">
              <w:rPr>
                <w:bCs/>
                <w:iCs/>
                <w:sz w:val="24"/>
                <w:szCs w:val="24"/>
              </w:rPr>
              <w:t>.).</w:t>
            </w:r>
            <w:r w:rsidR="00C74013" w:rsidRPr="009623FD">
              <w:rPr>
                <w:bCs/>
                <w:iCs/>
              </w:rPr>
              <w:t xml:space="preserve">  </w:t>
            </w:r>
          </w:p>
        </w:tc>
      </w:tr>
      <w:tr w:rsidR="001F0BAA" w:rsidRPr="001F0BAA" w14:paraId="5C4044D1" w14:textId="77777777" w:rsidTr="000D26D9">
        <w:tc>
          <w:tcPr>
            <w:tcW w:w="18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43B8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230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3749E0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  <w:p w14:paraId="5B4D8E48" w14:textId="77777777" w:rsidR="00483FFA" w:rsidRDefault="00483FFA" w:rsidP="00483FF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</w:pPr>
          </w:p>
          <w:p w14:paraId="69ED5CDF" w14:textId="77777777" w:rsidR="00483FFA" w:rsidRPr="00483FFA" w:rsidRDefault="00483FFA" w:rsidP="007207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6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650CE" w14:textId="65286A6A" w:rsidR="003E14DD" w:rsidRPr="003E14DD" w:rsidRDefault="003E14DD" w:rsidP="00551BEB">
            <w:pPr>
              <w:pStyle w:val="ab"/>
              <w:shd w:val="clear" w:color="auto" w:fill="F5F5F5"/>
              <w:spacing w:before="0" w:beforeAutospacing="0" w:after="0" w:afterAutospacing="0"/>
              <w:ind w:firstLine="394"/>
              <w:jc w:val="both"/>
            </w:pPr>
            <w:r w:rsidRPr="003E14DD">
              <w:t>Зважаючи на актуальний технічний стан комп’ютерної та серверної техніки, опрацювавши отримані заявки про необхідність встановлення та оновлення обладнання від структурних підрозділів Виконавчого комітету Вінницької міської ради, закупівля комп’ютерного обладнання</w:t>
            </w:r>
            <w:r w:rsidR="00551BEB">
              <w:t xml:space="preserve"> </w:t>
            </w:r>
            <w:r w:rsidRPr="003E14DD">
              <w:t xml:space="preserve">проводиться з метою технічного оновлення та підтримки працездатності </w:t>
            </w:r>
            <w:r w:rsidR="00551BEB">
              <w:br/>
            </w:r>
            <w:r w:rsidRPr="003E14DD">
              <w:t>ІТ-інфраструктури органів місцевого самоврядування. Існуюче обладнання значною мірою морально та фізично застаріло, що призводить до зниження продуктивності роботи співробітників, уповільнення обробки даних, частіших збоїв та ускладнення виконання завдань, пов’язаних з електронним документообігом, веденням реєстрів, аналітикою та проведенням онлайн-нарад.</w:t>
            </w:r>
          </w:p>
          <w:p w14:paraId="5F793B45" w14:textId="77777777" w:rsidR="003E14DD" w:rsidRPr="003E14DD" w:rsidRDefault="003E14DD" w:rsidP="00551BEB">
            <w:pPr>
              <w:pStyle w:val="ab"/>
              <w:shd w:val="clear" w:color="auto" w:fill="F5F5F5"/>
              <w:spacing w:before="0" w:beforeAutospacing="0" w:after="0" w:afterAutospacing="0"/>
              <w:ind w:firstLine="394"/>
              <w:jc w:val="both"/>
            </w:pPr>
            <w:r w:rsidRPr="003E14DD">
              <w:t>Технічні та якісні вимоги визначені на рівні сучасних стандартів і реальних експлуатаційних потреб. Для моніторів передбачено параметри, що забезпечують чітке, комфортне зображення та зниження навантаження на зір при тривалій роботі. Оперативна пам’ять для серверів обирається з акцентом на високу швидкість, надійність (ECC), сумісність з серверним обладнанням та здатність працювати під великими навантаженнями.</w:t>
            </w:r>
          </w:p>
          <w:p w14:paraId="48E3BBB4" w14:textId="77777777" w:rsidR="003E14DD" w:rsidRPr="003E14DD" w:rsidRDefault="003E14DD" w:rsidP="00551BEB">
            <w:pPr>
              <w:pStyle w:val="ab"/>
              <w:shd w:val="clear" w:color="auto" w:fill="F5F5F5"/>
              <w:spacing w:before="0" w:beforeAutospacing="0" w:after="0" w:afterAutospacing="0"/>
              <w:ind w:firstLine="394"/>
              <w:jc w:val="both"/>
            </w:pPr>
            <w:r w:rsidRPr="003E14DD">
              <w:t xml:space="preserve">Клавіатури та мишки повинні бути ергономічними, надійними та розрахованими на інтенсивне щоденне використання. Накопичувачі SSD та </w:t>
            </w:r>
            <w:r w:rsidRPr="003E14DD">
              <w:lastRenderedPageBreak/>
              <w:t>USB обираються з урахуванням високої швидкості читання/запису, достатнього об’єму та стабільності роботи для надійного зберігання та перенесення даних.</w:t>
            </w:r>
          </w:p>
          <w:p w14:paraId="5210D03F" w14:textId="63A4C8F9" w:rsidR="00161C3B" w:rsidRPr="00482D62" w:rsidRDefault="003E14DD" w:rsidP="00551BEB">
            <w:pPr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61C3B" w:rsidRPr="00482D62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</w:t>
            </w:r>
            <w:r w:rsidR="00BF592F" w:rsidRPr="00482D62">
              <w:rPr>
                <w:rFonts w:ascii="Times New Roman" w:hAnsi="Times New Roman" w:cs="Times New Roman"/>
                <w:sz w:val="24"/>
                <w:szCs w:val="24"/>
              </w:rPr>
              <w:t xml:space="preserve"> до даного виду товару.</w:t>
            </w:r>
          </w:p>
          <w:p w14:paraId="4965AA3A" w14:textId="064AF129" w:rsidR="00161C3B" w:rsidRPr="00482D62" w:rsidRDefault="00874B67" w:rsidP="00551BEB">
            <w:pPr>
              <w:spacing w:after="0" w:line="240" w:lineRule="auto"/>
              <w:ind w:firstLine="39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482D62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зазначені в Додатку 4 до тендерної документації</w:t>
            </w:r>
            <w:r w:rsidR="00804ADE" w:rsidRPr="00482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B5DEE40" w14:textId="77777777" w:rsidR="008A254F" w:rsidRDefault="008A254F" w:rsidP="008A254F"/>
    <w:sectPr w:rsidR="008A254F" w:rsidSect="00804AD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34389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566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88325">
    <w:abstractNumId w:val="3"/>
  </w:num>
  <w:num w:numId="4" w16cid:durableId="170178102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01DC7"/>
    <w:rsid w:val="000115F4"/>
    <w:rsid w:val="0001694B"/>
    <w:rsid w:val="00031EA1"/>
    <w:rsid w:val="00044522"/>
    <w:rsid w:val="00045C3C"/>
    <w:rsid w:val="000A0BAA"/>
    <w:rsid w:val="000A3433"/>
    <w:rsid w:val="000C139B"/>
    <w:rsid w:val="000D26D9"/>
    <w:rsid w:val="000E2E12"/>
    <w:rsid w:val="00110513"/>
    <w:rsid w:val="00117C0F"/>
    <w:rsid w:val="00130303"/>
    <w:rsid w:val="00161C3B"/>
    <w:rsid w:val="00162A48"/>
    <w:rsid w:val="001C7DA3"/>
    <w:rsid w:val="001F083E"/>
    <w:rsid w:val="001F0BAA"/>
    <w:rsid w:val="0021703B"/>
    <w:rsid w:val="002B1867"/>
    <w:rsid w:val="002C0E36"/>
    <w:rsid w:val="002C63FD"/>
    <w:rsid w:val="002E1B86"/>
    <w:rsid w:val="002E2FE6"/>
    <w:rsid w:val="002F268D"/>
    <w:rsid w:val="0032572C"/>
    <w:rsid w:val="00336387"/>
    <w:rsid w:val="003459A4"/>
    <w:rsid w:val="0037784B"/>
    <w:rsid w:val="003914F6"/>
    <w:rsid w:val="003A5940"/>
    <w:rsid w:val="003B4258"/>
    <w:rsid w:val="003E14DD"/>
    <w:rsid w:val="00411A27"/>
    <w:rsid w:val="00444A6D"/>
    <w:rsid w:val="00453140"/>
    <w:rsid w:val="004722CC"/>
    <w:rsid w:val="00482D62"/>
    <w:rsid w:val="00483FFA"/>
    <w:rsid w:val="004875BB"/>
    <w:rsid w:val="004B0BD0"/>
    <w:rsid w:val="00551BEB"/>
    <w:rsid w:val="00561993"/>
    <w:rsid w:val="0059013D"/>
    <w:rsid w:val="005D1641"/>
    <w:rsid w:val="005E0AEA"/>
    <w:rsid w:val="005F511D"/>
    <w:rsid w:val="00664CC7"/>
    <w:rsid w:val="006A02E6"/>
    <w:rsid w:val="006B3D58"/>
    <w:rsid w:val="007009CE"/>
    <w:rsid w:val="00713751"/>
    <w:rsid w:val="00720737"/>
    <w:rsid w:val="00774E8E"/>
    <w:rsid w:val="007857FB"/>
    <w:rsid w:val="007A1FC3"/>
    <w:rsid w:val="007A29BC"/>
    <w:rsid w:val="007B2E56"/>
    <w:rsid w:val="007D48C7"/>
    <w:rsid w:val="00804ADE"/>
    <w:rsid w:val="00816C61"/>
    <w:rsid w:val="0085317D"/>
    <w:rsid w:val="00860763"/>
    <w:rsid w:val="00874B67"/>
    <w:rsid w:val="008770E1"/>
    <w:rsid w:val="00891064"/>
    <w:rsid w:val="00893A60"/>
    <w:rsid w:val="008A0537"/>
    <w:rsid w:val="008A254F"/>
    <w:rsid w:val="008F2114"/>
    <w:rsid w:val="008F5AC0"/>
    <w:rsid w:val="00956F7B"/>
    <w:rsid w:val="009623FD"/>
    <w:rsid w:val="00962931"/>
    <w:rsid w:val="00974051"/>
    <w:rsid w:val="00974F66"/>
    <w:rsid w:val="009758F1"/>
    <w:rsid w:val="00983A42"/>
    <w:rsid w:val="009B4D03"/>
    <w:rsid w:val="009D50F6"/>
    <w:rsid w:val="009E7A54"/>
    <w:rsid w:val="00A315BF"/>
    <w:rsid w:val="00A44A94"/>
    <w:rsid w:val="00A84FD7"/>
    <w:rsid w:val="00AA5D3B"/>
    <w:rsid w:val="00AD183C"/>
    <w:rsid w:val="00AF4686"/>
    <w:rsid w:val="00B43BDF"/>
    <w:rsid w:val="00B50DE1"/>
    <w:rsid w:val="00B67BBC"/>
    <w:rsid w:val="00BB0438"/>
    <w:rsid w:val="00BF592F"/>
    <w:rsid w:val="00C14CB0"/>
    <w:rsid w:val="00C44243"/>
    <w:rsid w:val="00C74013"/>
    <w:rsid w:val="00CA675E"/>
    <w:rsid w:val="00CB5BAF"/>
    <w:rsid w:val="00DD4339"/>
    <w:rsid w:val="00DD7335"/>
    <w:rsid w:val="00E248B6"/>
    <w:rsid w:val="00E26120"/>
    <w:rsid w:val="00E65C79"/>
    <w:rsid w:val="00E9046C"/>
    <w:rsid w:val="00EB3033"/>
    <w:rsid w:val="00EB7F33"/>
    <w:rsid w:val="00EF2CFA"/>
    <w:rsid w:val="00F13671"/>
    <w:rsid w:val="00F20FCE"/>
    <w:rsid w:val="00F9430F"/>
    <w:rsid w:val="00F96DE6"/>
    <w:rsid w:val="00FA4E3E"/>
    <w:rsid w:val="00FC2C2D"/>
    <w:rsid w:val="00FE22F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CA78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у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b">
    <w:name w:val="Normal (Web)"/>
    <w:basedOn w:val="a"/>
    <w:uiPriority w:val="99"/>
    <w:unhideWhenUsed/>
    <w:rsid w:val="00B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91A6-DD16-436A-BB76-E93965DD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Малявіна Тетяна Вікторівна</cp:lastModifiedBy>
  <cp:revision>2</cp:revision>
  <cp:lastPrinted>2024-10-31T12:56:00Z</cp:lastPrinted>
  <dcterms:created xsi:type="dcterms:W3CDTF">2026-06-02T08:45:00Z</dcterms:created>
  <dcterms:modified xsi:type="dcterms:W3CDTF">2026-06-02T08:45:00Z</dcterms:modified>
</cp:coreProperties>
</file>